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2952"/>
        <w:gridCol w:w="5904"/>
      </w:tblGrid>
      <w:tr w:rsidR="00BE10ED" w:rsidRPr="00D57C84" w:rsidTr="00D57C84">
        <w:tc>
          <w:tcPr>
            <w:tcW w:w="2952" w:type="dxa"/>
          </w:tcPr>
          <w:p w:rsidR="00BE10ED" w:rsidRPr="00D57C84" w:rsidRDefault="00445530" w:rsidP="00686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MGMT490</w:t>
            </w:r>
          </w:p>
        </w:tc>
        <w:tc>
          <w:tcPr>
            <w:tcW w:w="5904" w:type="dxa"/>
          </w:tcPr>
          <w:p w:rsidR="00BE10ED" w:rsidRPr="00D57C84" w:rsidRDefault="00BE10ED" w:rsidP="00D76E93">
            <w:pPr>
              <w:rPr>
                <w:rFonts w:ascii="Arial" w:hAnsi="Arial" w:cs="Arial"/>
                <w:b/>
                <w:bCs/>
              </w:rPr>
            </w:pPr>
            <w:r w:rsidRPr="00D57C84">
              <w:rPr>
                <w:rFonts w:ascii="Arial" w:hAnsi="Arial" w:cs="Arial"/>
                <w:b/>
                <w:bCs/>
              </w:rPr>
              <w:t>Mi</w:t>
            </w:r>
            <w:r w:rsidR="00AE28E2" w:rsidRPr="00D57C84">
              <w:rPr>
                <w:rFonts w:ascii="Arial" w:hAnsi="Arial" w:cs="Arial"/>
                <w:b/>
                <w:bCs/>
              </w:rPr>
              <w:t xml:space="preserve">crosoft Project -  Assignment </w:t>
            </w:r>
            <w:r w:rsidR="00D76E93">
              <w:rPr>
                <w:rFonts w:ascii="Arial" w:hAnsi="Arial" w:cs="Arial"/>
                <w:b/>
                <w:bCs/>
              </w:rPr>
              <w:t>1, Question 2.</w:t>
            </w:r>
          </w:p>
        </w:tc>
      </w:tr>
    </w:tbl>
    <w:p w:rsidR="00334DB2" w:rsidRDefault="00334DB2"/>
    <w:p w:rsidR="00D808F2" w:rsidRDefault="00D808F2" w:rsidP="00D808F2">
      <w:pPr>
        <w:rPr>
          <w:rFonts w:ascii="Arial" w:hAnsi="Arial" w:cs="Arial"/>
        </w:rPr>
      </w:pPr>
    </w:p>
    <w:p w:rsidR="00D808F2" w:rsidRPr="00C6176E" w:rsidRDefault="00D808F2" w:rsidP="00D808F2">
      <w:pPr>
        <w:rPr>
          <w:rFonts w:ascii="Arial" w:hAnsi="Arial" w:cs="Arial"/>
          <w:b/>
        </w:rPr>
      </w:pPr>
      <w:r w:rsidRPr="00C6176E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1</w:t>
      </w:r>
      <w:r w:rsidRPr="00C6176E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Assign Resources for the </w:t>
      </w:r>
      <w:r w:rsidRPr="00C6176E">
        <w:rPr>
          <w:rFonts w:ascii="Arial" w:hAnsi="Arial" w:cs="Arial"/>
          <w:b/>
        </w:rPr>
        <w:t>Office Remodeling Project</w:t>
      </w:r>
    </w:p>
    <w:p w:rsidR="002B1B63" w:rsidRPr="00800437" w:rsidRDefault="002B1B63" w:rsidP="002B1B63">
      <w:pPr>
        <w:pStyle w:val="Heading1"/>
        <w:rPr>
          <w:sz w:val="22"/>
          <w:szCs w:val="22"/>
        </w:rPr>
      </w:pPr>
      <w:r w:rsidRPr="00800437">
        <w:rPr>
          <w:sz w:val="22"/>
          <w:szCs w:val="22"/>
        </w:rPr>
        <w:t>Resources</w:t>
      </w:r>
    </w:p>
    <w:p w:rsidR="002B1B63" w:rsidRPr="00800437" w:rsidRDefault="002B1B63" w:rsidP="002B1B63">
      <w:pPr>
        <w:rPr>
          <w:rFonts w:ascii="Arial" w:hAnsi="Arial" w:cs="Arial"/>
        </w:rPr>
      </w:pPr>
      <w:r w:rsidRPr="00800437">
        <w:rPr>
          <w:rFonts w:ascii="Arial" w:hAnsi="Arial" w:cs="Arial"/>
        </w:rPr>
        <w:t>The following resources a</w:t>
      </w:r>
      <w:bookmarkStart w:id="0" w:name="_GoBack"/>
      <w:bookmarkEnd w:id="0"/>
      <w:r w:rsidRPr="00800437">
        <w:rPr>
          <w:rFonts w:ascii="Arial" w:hAnsi="Arial" w:cs="Arial"/>
        </w:rPr>
        <w:t>re available to this project.</w:t>
      </w:r>
      <w:r>
        <w:rPr>
          <w:rFonts w:ascii="Arial" w:hAnsi="Arial" w:cs="Arial"/>
        </w:rPr>
        <w:t xml:space="preserve">  </w:t>
      </w:r>
      <w:r w:rsidR="00DC22D6">
        <w:rPr>
          <w:rFonts w:ascii="Arial" w:hAnsi="Arial" w:cs="Arial"/>
        </w:rPr>
        <w:t xml:space="preserve">In Project 2007, </w:t>
      </w:r>
      <w:r>
        <w:rPr>
          <w:rFonts w:ascii="Arial" w:hAnsi="Arial" w:cs="Arial"/>
        </w:rPr>
        <w:t xml:space="preserve">Click View </w:t>
      </w:r>
      <w:r w:rsidRPr="001A5A9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Resource Sheet and enter this resource information.</w:t>
      </w:r>
      <w:r w:rsidR="00DC22D6">
        <w:rPr>
          <w:rFonts w:ascii="Arial" w:hAnsi="Arial" w:cs="Arial"/>
        </w:rPr>
        <w:t xml:space="preserve"> In Project 2010, click View/Resource Vides/Resource Sheet.</w:t>
      </w:r>
    </w:p>
    <w:p w:rsidR="002B1B63" w:rsidRPr="00800437" w:rsidRDefault="002B1B63" w:rsidP="002B1B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</w:tblGrid>
      <w:tr w:rsidR="002B1B63" w:rsidRPr="008D158A" w:rsidTr="002B1B63">
        <w:tc>
          <w:tcPr>
            <w:tcW w:w="2214" w:type="dxa"/>
            <w:shd w:val="clear" w:color="auto" w:fill="D9D9D9"/>
          </w:tcPr>
          <w:p w:rsidR="002B1B63" w:rsidRPr="008D158A" w:rsidRDefault="002B1B63" w:rsidP="002B1B63">
            <w:pPr>
              <w:rPr>
                <w:rFonts w:ascii="Arial" w:hAnsi="Arial" w:cs="Arial"/>
                <w:b/>
                <w:bCs/>
              </w:rPr>
            </w:pPr>
            <w:r w:rsidRPr="008D158A">
              <w:rPr>
                <w:rFonts w:ascii="Arial" w:hAnsi="Arial" w:cs="Arial"/>
                <w:b/>
                <w:bCs/>
              </w:rPr>
              <w:t>Resource Name</w:t>
            </w:r>
          </w:p>
        </w:tc>
        <w:tc>
          <w:tcPr>
            <w:tcW w:w="2214" w:type="dxa"/>
            <w:shd w:val="clear" w:color="auto" w:fill="D9D9D9"/>
          </w:tcPr>
          <w:p w:rsidR="002B1B63" w:rsidRPr="008D158A" w:rsidRDefault="002B1B63" w:rsidP="002B1B63">
            <w:pPr>
              <w:rPr>
                <w:rFonts w:ascii="Arial" w:hAnsi="Arial" w:cs="Arial"/>
                <w:b/>
                <w:bCs/>
              </w:rPr>
            </w:pPr>
            <w:r w:rsidRPr="008D158A">
              <w:rPr>
                <w:rFonts w:ascii="Arial" w:hAnsi="Arial" w:cs="Arial"/>
                <w:b/>
                <w:bCs/>
              </w:rPr>
              <w:t>Std Rate</w:t>
            </w:r>
          </w:p>
        </w:tc>
        <w:tc>
          <w:tcPr>
            <w:tcW w:w="2214" w:type="dxa"/>
            <w:shd w:val="clear" w:color="auto" w:fill="D9D9D9"/>
          </w:tcPr>
          <w:p w:rsidR="002B1B63" w:rsidRPr="008D158A" w:rsidRDefault="002B1B63" w:rsidP="002B1B6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D158A">
              <w:rPr>
                <w:rFonts w:ascii="Arial" w:hAnsi="Arial" w:cs="Arial"/>
                <w:b/>
                <w:bCs/>
              </w:rPr>
              <w:t>Ovt</w:t>
            </w:r>
            <w:proofErr w:type="spellEnd"/>
            <w:r w:rsidRPr="008D158A">
              <w:rPr>
                <w:rFonts w:ascii="Arial" w:hAnsi="Arial" w:cs="Arial"/>
                <w:b/>
                <w:bCs/>
              </w:rPr>
              <w:t>. Rate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 xml:space="preserve">Sally </w:t>
            </w:r>
            <w:proofErr w:type="spellStart"/>
            <w:r w:rsidRPr="008D158A">
              <w:rPr>
                <w:rFonts w:ascii="Arial" w:hAnsi="Arial" w:cs="Arial"/>
              </w:rPr>
              <w:t>Dehority</w:t>
            </w:r>
            <w:proofErr w:type="spellEnd"/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25.76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38.64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Mary Watkins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43.24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64.86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Sam Arnold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23.00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34.50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 xml:space="preserve">Mike </w:t>
            </w:r>
            <w:proofErr w:type="spellStart"/>
            <w:r w:rsidRPr="008D158A">
              <w:rPr>
                <w:rFonts w:ascii="Arial" w:hAnsi="Arial" w:cs="Arial"/>
              </w:rPr>
              <w:t>Murran</w:t>
            </w:r>
            <w:proofErr w:type="spellEnd"/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43.24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64.86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 xml:space="preserve">Sherri </w:t>
            </w:r>
            <w:proofErr w:type="spellStart"/>
            <w:r w:rsidRPr="008D158A">
              <w:rPr>
                <w:rFonts w:ascii="Arial" w:hAnsi="Arial" w:cs="Arial"/>
              </w:rPr>
              <w:t>Webstein</w:t>
            </w:r>
            <w:proofErr w:type="spellEnd"/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80.00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120.00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Cody Hyatt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80.00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120.00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 xml:space="preserve">Henry </w:t>
            </w:r>
            <w:proofErr w:type="spellStart"/>
            <w:r w:rsidRPr="008D158A">
              <w:rPr>
                <w:rFonts w:ascii="Arial" w:hAnsi="Arial" w:cs="Arial"/>
              </w:rPr>
              <w:t>Mikev</w:t>
            </w:r>
            <w:proofErr w:type="spellEnd"/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43.78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65.67</w:t>
            </w:r>
          </w:p>
        </w:tc>
      </w:tr>
      <w:tr w:rsidR="002B1B63" w:rsidRPr="008D158A" w:rsidTr="002B1B63"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Linda Willard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80.00</w:t>
            </w:r>
          </w:p>
        </w:tc>
        <w:tc>
          <w:tcPr>
            <w:tcW w:w="2214" w:type="dxa"/>
          </w:tcPr>
          <w:p w:rsidR="002B1B63" w:rsidRPr="008D158A" w:rsidRDefault="002B1B63" w:rsidP="002B1B63">
            <w:pPr>
              <w:rPr>
                <w:rFonts w:ascii="Arial" w:hAnsi="Arial" w:cs="Arial"/>
              </w:rPr>
            </w:pPr>
            <w:r w:rsidRPr="008D158A">
              <w:rPr>
                <w:rFonts w:ascii="Arial" w:hAnsi="Arial" w:cs="Arial"/>
              </w:rPr>
              <w:t>120.00</w:t>
            </w:r>
          </w:p>
        </w:tc>
      </w:tr>
    </w:tbl>
    <w:p w:rsidR="002B1B63" w:rsidRDefault="002B1B63" w:rsidP="002B1B63">
      <w:pPr>
        <w:rPr>
          <w:rFonts w:ascii="Arial" w:hAnsi="Arial" w:cs="Arial"/>
        </w:rPr>
      </w:pPr>
    </w:p>
    <w:p w:rsidR="002B1B63" w:rsidRPr="00F33808" w:rsidRDefault="002B1B63" w:rsidP="002B1B63">
      <w:pPr>
        <w:rPr>
          <w:rFonts w:ascii="Arial" w:hAnsi="Arial" w:cs="Arial"/>
          <w:b/>
        </w:rPr>
      </w:pPr>
      <w:r w:rsidRPr="00F33808">
        <w:rPr>
          <w:rFonts w:ascii="Arial" w:hAnsi="Arial" w:cs="Arial"/>
          <w:b/>
        </w:rPr>
        <w:t>ADDITIONAL RESOURCE NOTES:</w:t>
      </w:r>
    </w:p>
    <w:p w:rsidR="00AE1E5B" w:rsidRDefault="00A309A8" w:rsidP="00A309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Modify the Standard Calendar to include the following holidays:  Thanksgiving Day, day after Thanksgiving, Christmas Eve, and Christmas.  </w:t>
      </w:r>
    </w:p>
    <w:p w:rsidR="00AE1E5B" w:rsidRDefault="00AE1E5B" w:rsidP="00A309A8">
      <w:pPr>
        <w:rPr>
          <w:rFonts w:ascii="Arial" w:hAnsi="Arial" w:cs="Arial"/>
        </w:rPr>
      </w:pPr>
    </w:p>
    <w:p w:rsidR="00A309A8" w:rsidRDefault="00A309A8" w:rsidP="00A309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Also, Mike </w:t>
      </w:r>
      <w:proofErr w:type="spellStart"/>
      <w:r>
        <w:rPr>
          <w:rFonts w:ascii="Arial" w:hAnsi="Arial" w:cs="Arial"/>
        </w:rPr>
        <w:t>Murran</w:t>
      </w:r>
      <w:proofErr w:type="spellEnd"/>
      <w:r>
        <w:rPr>
          <w:rFonts w:ascii="Arial" w:hAnsi="Arial" w:cs="Arial"/>
        </w:rPr>
        <w:t xml:space="preserve"> is going on vacation </w:t>
      </w:r>
      <w:r w:rsidR="00AE1E5B">
        <w:rPr>
          <w:rFonts w:ascii="Arial" w:hAnsi="Arial" w:cs="Arial"/>
        </w:rPr>
        <w:t>for five days starting two weeks before the end of the project</w:t>
      </w:r>
      <w:proofErr w:type="gramStart"/>
      <w:r w:rsidR="00AE1E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</w:t>
      </w:r>
      <w:proofErr w:type="gramEnd"/>
      <w:r w:rsidR="00C07525">
        <w:rPr>
          <w:rFonts w:ascii="Arial" w:hAnsi="Arial" w:cs="Arial"/>
        </w:rPr>
        <w:t xml:space="preserve"> Use the same approach you used to change work hours on Saturday in Part 1. </w:t>
      </w:r>
      <w:r w:rsidR="00AE1E5B">
        <w:rPr>
          <w:rFonts w:ascii="Arial" w:hAnsi="Arial" w:cs="Arial"/>
        </w:rPr>
        <w:t xml:space="preserve">However, you need to update Mike </w:t>
      </w:r>
      <w:proofErr w:type="spellStart"/>
      <w:r w:rsidR="00AE1E5B">
        <w:rPr>
          <w:rFonts w:ascii="Arial" w:hAnsi="Arial" w:cs="Arial"/>
        </w:rPr>
        <w:t>Murran’s</w:t>
      </w:r>
      <w:proofErr w:type="spellEnd"/>
      <w:r w:rsidR="00AE1E5B">
        <w:rPr>
          <w:rFonts w:ascii="Arial" w:hAnsi="Arial" w:cs="Arial"/>
        </w:rPr>
        <w:t xml:space="preserve"> calendar (not the standard project calendar).  If you update the standard calendar, you will put the entire project on vacation for five days.</w:t>
      </w:r>
    </w:p>
    <w:p w:rsidR="002B1B63" w:rsidRDefault="002B1B63"/>
    <w:p w:rsidR="002B1B63" w:rsidRDefault="002B1B63"/>
    <w:p w:rsidR="00BE10ED" w:rsidRPr="00BE10ED" w:rsidRDefault="00BE10ED">
      <w:pPr>
        <w:rPr>
          <w:rFonts w:ascii="Arial" w:hAnsi="Arial" w:cs="Arial"/>
        </w:rPr>
      </w:pPr>
      <w:r w:rsidRPr="00BE10ED">
        <w:rPr>
          <w:rFonts w:ascii="Arial" w:hAnsi="Arial" w:cs="Arial"/>
        </w:rPr>
        <w:t>Add the following Resou</w:t>
      </w:r>
      <w:r>
        <w:rPr>
          <w:rFonts w:ascii="Arial" w:hAnsi="Arial" w:cs="Arial"/>
        </w:rPr>
        <w:t>rce Assignments to Assignment#</w:t>
      </w:r>
      <w:r w:rsidR="00AE28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 Note that the assignment of multiple resources </w:t>
      </w:r>
      <w:r w:rsidR="00FF5780">
        <w:rPr>
          <w:rFonts w:ascii="Arial" w:hAnsi="Arial" w:cs="Arial"/>
        </w:rPr>
        <w:t>should</w:t>
      </w:r>
      <w:r>
        <w:rPr>
          <w:rFonts w:ascii="Arial" w:hAnsi="Arial" w:cs="Arial"/>
        </w:rPr>
        <w:t xml:space="preserve"> not decrease the time for the tasks.  </w:t>
      </w:r>
      <w:r w:rsidR="00FF5780">
        <w:rPr>
          <w:rFonts w:ascii="Arial" w:hAnsi="Arial" w:cs="Arial"/>
        </w:rPr>
        <w:t>So if prompted, respond accordingly.</w:t>
      </w:r>
      <w:r w:rsidR="00C07525">
        <w:rPr>
          <w:rFonts w:ascii="Arial" w:hAnsi="Arial" w:cs="Arial"/>
        </w:rPr>
        <w:t xml:space="preserve"> Also, it’s best to select the resources using the drop down arrow instead of typing names yourself.  If you make a typing mistake, you will create new resources with names of people that don’t exist as far as your project is concerned.</w:t>
      </w:r>
    </w:p>
    <w:p w:rsidR="00334DB2" w:rsidRDefault="00AE28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10ED">
        <w:rPr>
          <w:rFonts w:ascii="Arial" w:hAnsi="Arial" w:cs="Arial"/>
          <w:b/>
        </w:rPr>
        <w:t>Resource Assignment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Finalize architectural plans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b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Sally, 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Submit plans to city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Permits obtained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Flooring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Flooring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File Cabinets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Mike, Sherri, 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File Cabinet organizers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C84">
              <w:rPr>
                <w:rFonts w:ascii="Arial" w:hAnsi="Arial" w:cs="Arial"/>
                <w:sz w:val="20"/>
                <w:szCs w:val="20"/>
              </w:rPr>
              <w:t>Henry,Sherri</w:t>
            </w:r>
            <w:proofErr w:type="spellEnd"/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File cabinets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File cabinet organizers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Sally, Mike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Desks Style determined &amp;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Cody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Desks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Cody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Cubicle style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Cody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Cubicle style purchased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Cody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Water cooler Purchased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Water cooler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Sally, Sam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B/W Copier Purchased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Sally, Henry, Mary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B/W Copier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Color copier selected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Sally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Color copier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Refrigerator w/ice maker purchased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Refrigerator w/ice maker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Telephone system chosen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 Mary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Telephone system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Fax machines purchased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Fax machines installed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Painting walls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Henry</w:t>
            </w:r>
          </w:p>
        </w:tc>
      </w:tr>
      <w:tr w:rsidR="00AE28E2" w:rsidTr="00D57C84">
        <w:tc>
          <w:tcPr>
            <w:tcW w:w="4428" w:type="dxa"/>
          </w:tcPr>
          <w:p w:rsidR="00AE28E2" w:rsidRPr="00D57C84" w:rsidRDefault="00AE28E2" w:rsidP="00D57C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color w:val="auto"/>
                <w:sz w:val="20"/>
                <w:szCs w:val="20"/>
              </w:rPr>
              <w:t>Inspections</w:t>
            </w:r>
          </w:p>
        </w:tc>
        <w:tc>
          <w:tcPr>
            <w:tcW w:w="4428" w:type="dxa"/>
          </w:tcPr>
          <w:p w:rsidR="00AE28E2" w:rsidRPr="00D57C84" w:rsidRDefault="00AE28E2" w:rsidP="00D57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4">
              <w:rPr>
                <w:rFonts w:ascii="Arial" w:hAnsi="Arial" w:cs="Arial"/>
                <w:sz w:val="20"/>
                <w:szCs w:val="20"/>
              </w:rPr>
              <w:t>Sherri</w:t>
            </w:r>
          </w:p>
        </w:tc>
      </w:tr>
    </w:tbl>
    <w:p w:rsidR="00334DB2" w:rsidRDefault="00334DB2"/>
    <w:p w:rsidR="00334DB2" w:rsidRDefault="00334DB2">
      <w:pPr>
        <w:rPr>
          <w:rFonts w:ascii="Arial" w:hAnsi="Arial" w:cs="Arial"/>
        </w:rPr>
      </w:pPr>
    </w:p>
    <w:p w:rsidR="00D808F2" w:rsidRDefault="00D808F2">
      <w:pPr>
        <w:rPr>
          <w:rFonts w:ascii="Arial" w:hAnsi="Arial" w:cs="Arial"/>
        </w:rPr>
      </w:pPr>
    </w:p>
    <w:p w:rsidR="00D808F2" w:rsidRPr="00C6176E" w:rsidRDefault="00D808F2" w:rsidP="00D808F2">
      <w:pPr>
        <w:rPr>
          <w:rFonts w:ascii="Arial" w:hAnsi="Arial" w:cs="Arial"/>
          <w:b/>
        </w:rPr>
      </w:pPr>
      <w:r w:rsidRPr="00C6176E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2</w:t>
      </w:r>
      <w:r w:rsidRPr="00C6176E">
        <w:rPr>
          <w:rFonts w:ascii="Arial" w:hAnsi="Arial" w:cs="Arial"/>
          <w:b/>
        </w:rPr>
        <w:t>:  Update the Progress of the Office Remodeling Project</w:t>
      </w:r>
    </w:p>
    <w:p w:rsidR="00D808F2" w:rsidRPr="00C6176E" w:rsidRDefault="00D808F2" w:rsidP="00D808F2">
      <w:pPr>
        <w:rPr>
          <w:rFonts w:ascii="Arial" w:hAnsi="Arial" w:cs="Arial"/>
        </w:rPr>
      </w:pPr>
    </w:p>
    <w:p w:rsidR="00D808F2" w:rsidRPr="00C6176E" w:rsidRDefault="00D808F2" w:rsidP="00D808F2">
      <w:pPr>
        <w:rPr>
          <w:rFonts w:ascii="Arial" w:hAnsi="Arial" w:cs="Arial"/>
        </w:rPr>
      </w:pPr>
      <w:r w:rsidRPr="00C6176E">
        <w:rPr>
          <w:rFonts w:ascii="Arial" w:hAnsi="Arial" w:cs="Arial"/>
        </w:rPr>
        <w:t>The current status: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Each of the Architects Plans tasks are 100%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Flooring selection and installation are both 100%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File cabinet selection is all 100%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File cabinet installation is 75%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Desk selection is 100%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Desk installation is 55%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All of the Office Equipment has been chosen and purchased – 100%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Water cooler installation is 30%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B/W copier is 40%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Color copier is 60%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Telephone system installation is 58%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Fax machine installation is 39% complete</w:t>
      </w:r>
    </w:p>
    <w:p w:rsidR="00D808F2" w:rsidRPr="00C6176E" w:rsidRDefault="00D808F2" w:rsidP="00D808F2">
      <w:pPr>
        <w:numPr>
          <w:ilvl w:val="0"/>
          <w:numId w:val="2"/>
        </w:numPr>
        <w:rPr>
          <w:rFonts w:ascii="Arial" w:hAnsi="Arial" w:cs="Arial"/>
        </w:rPr>
      </w:pPr>
      <w:r w:rsidRPr="00C6176E">
        <w:rPr>
          <w:rFonts w:ascii="Arial" w:hAnsi="Arial" w:cs="Arial"/>
        </w:rPr>
        <w:t>Wall painting is 100% complete</w:t>
      </w:r>
    </w:p>
    <w:p w:rsidR="00D808F2" w:rsidRPr="00C6176E" w:rsidRDefault="00D808F2" w:rsidP="00D808F2">
      <w:pPr>
        <w:rPr>
          <w:rFonts w:ascii="Arial" w:hAnsi="Arial" w:cs="Arial"/>
        </w:rPr>
      </w:pPr>
    </w:p>
    <w:p w:rsidR="00D808F2" w:rsidRDefault="00D808F2" w:rsidP="00D808F2">
      <w:pPr>
        <w:rPr>
          <w:rFonts w:ascii="Arial" w:hAnsi="Arial" w:cs="Arial"/>
        </w:rPr>
      </w:pPr>
    </w:p>
    <w:p w:rsidR="00D808F2" w:rsidRDefault="00D808F2" w:rsidP="00D808F2">
      <w:pPr>
        <w:rPr>
          <w:rFonts w:ascii="Arial" w:hAnsi="Arial" w:cs="Arial"/>
        </w:rPr>
      </w:pPr>
      <w:r>
        <w:rPr>
          <w:rFonts w:ascii="Arial" w:hAnsi="Arial" w:cs="Arial"/>
        </w:rPr>
        <w:t>Add a footer with your name on it and MS Project #2</w:t>
      </w:r>
    </w:p>
    <w:p w:rsidR="002D7109" w:rsidRDefault="002D7109" w:rsidP="00D808F2">
      <w:pPr>
        <w:rPr>
          <w:rFonts w:ascii="Arial" w:hAnsi="Arial" w:cs="Arial"/>
        </w:rPr>
      </w:pPr>
    </w:p>
    <w:p w:rsidR="002D7109" w:rsidRPr="007D16AB" w:rsidRDefault="002D7109" w:rsidP="002D7109">
      <w:pPr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Attach</w:t>
      </w:r>
      <w:r w:rsidRPr="007D16AB">
        <w:rPr>
          <w:rFonts w:ascii="Arial" w:hAnsi="Arial" w:cs="Arial"/>
          <w:b/>
          <w:sz w:val="28"/>
        </w:rPr>
        <w:t xml:space="preserve"> your file to </w:t>
      </w:r>
      <w:r>
        <w:rPr>
          <w:rFonts w:ascii="Arial" w:hAnsi="Arial" w:cs="Arial"/>
          <w:b/>
          <w:sz w:val="28"/>
        </w:rPr>
        <w:t xml:space="preserve">this question in </w:t>
      </w:r>
      <w:r w:rsidR="00AE1E5B">
        <w:rPr>
          <w:rFonts w:ascii="Arial" w:hAnsi="Arial" w:cs="Arial"/>
          <w:b/>
          <w:sz w:val="28"/>
        </w:rPr>
        <w:t>Canvas</w:t>
      </w:r>
      <w:r>
        <w:rPr>
          <w:rFonts w:ascii="Arial" w:hAnsi="Arial" w:cs="Arial"/>
          <w:b/>
          <w:sz w:val="28"/>
        </w:rPr>
        <w:t>.</w:t>
      </w:r>
    </w:p>
    <w:p w:rsidR="002D7109" w:rsidRDefault="002D7109" w:rsidP="00D808F2">
      <w:pPr>
        <w:rPr>
          <w:rFonts w:ascii="Arial" w:hAnsi="Arial" w:cs="Arial"/>
        </w:rPr>
      </w:pPr>
    </w:p>
    <w:p w:rsidR="00D808F2" w:rsidRDefault="00D808F2" w:rsidP="00D808F2">
      <w:pPr>
        <w:rPr>
          <w:rFonts w:ascii="Arial" w:hAnsi="Arial" w:cs="Arial"/>
        </w:rPr>
      </w:pPr>
    </w:p>
    <w:p w:rsidR="007D16AB" w:rsidRPr="007D16AB" w:rsidRDefault="007D16AB" w:rsidP="00FF5780">
      <w:pPr>
        <w:ind w:left="720"/>
        <w:rPr>
          <w:rFonts w:ascii="Arial" w:hAnsi="Arial" w:cs="Arial"/>
          <w:b/>
          <w:sz w:val="28"/>
        </w:rPr>
      </w:pPr>
    </w:p>
    <w:sectPr w:rsidR="007D16AB" w:rsidRPr="007D16AB" w:rsidSect="007D16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76C46"/>
    <w:multiLevelType w:val="hybridMultilevel"/>
    <w:tmpl w:val="34589220"/>
    <w:lvl w:ilvl="0" w:tplc="35962B9E">
      <w:start w:val="1"/>
      <w:numFmt w:val="bullet"/>
      <w:lvlText w:val=""/>
      <w:lvlJc w:val="left"/>
      <w:pPr>
        <w:tabs>
          <w:tab w:val="num" w:pos="648"/>
        </w:tabs>
        <w:ind w:left="2520" w:hanging="21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24D8F"/>
    <w:multiLevelType w:val="hybridMultilevel"/>
    <w:tmpl w:val="43F44B52"/>
    <w:lvl w:ilvl="0" w:tplc="AA90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436AD"/>
    <w:multiLevelType w:val="hybridMultilevel"/>
    <w:tmpl w:val="56FA4102"/>
    <w:lvl w:ilvl="0" w:tplc="35962B9E">
      <w:start w:val="1"/>
      <w:numFmt w:val="bullet"/>
      <w:lvlText w:val=""/>
      <w:lvlJc w:val="left"/>
      <w:pPr>
        <w:tabs>
          <w:tab w:val="num" w:pos="1008"/>
        </w:tabs>
        <w:ind w:left="2880" w:hanging="21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B2"/>
    <w:rsid w:val="000608D9"/>
    <w:rsid w:val="000F16D8"/>
    <w:rsid w:val="0016552F"/>
    <w:rsid w:val="002B1B63"/>
    <w:rsid w:val="002D7109"/>
    <w:rsid w:val="00334DB2"/>
    <w:rsid w:val="0035486B"/>
    <w:rsid w:val="00445530"/>
    <w:rsid w:val="00470733"/>
    <w:rsid w:val="004C5DAE"/>
    <w:rsid w:val="005F77A2"/>
    <w:rsid w:val="0068618B"/>
    <w:rsid w:val="007D16AB"/>
    <w:rsid w:val="00823FBB"/>
    <w:rsid w:val="009D5DC8"/>
    <w:rsid w:val="00A309A8"/>
    <w:rsid w:val="00AE1E5B"/>
    <w:rsid w:val="00AE28E2"/>
    <w:rsid w:val="00BE10ED"/>
    <w:rsid w:val="00C07525"/>
    <w:rsid w:val="00C55D60"/>
    <w:rsid w:val="00C81812"/>
    <w:rsid w:val="00D57C84"/>
    <w:rsid w:val="00D76E93"/>
    <w:rsid w:val="00D808F2"/>
    <w:rsid w:val="00DC22D6"/>
    <w:rsid w:val="00EE5C90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21E1B"/>
  <w15:docId w15:val="{67F1D3E2-501E-42E7-A6F8-B8673E75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2B1B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5F77A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34DB2"/>
    <w:pPr>
      <w:spacing w:after="120"/>
      <w:ind w:left="1440" w:right="1440"/>
    </w:pPr>
    <w:rPr>
      <w:color w:val="auto"/>
      <w:sz w:val="24"/>
      <w:szCs w:val="24"/>
    </w:rPr>
  </w:style>
  <w:style w:type="paragraph" w:styleId="CommentText">
    <w:name w:val="annotation text"/>
    <w:basedOn w:val="Normal"/>
    <w:semiHidden/>
    <w:rsid w:val="00334DB2"/>
    <w:rPr>
      <w:color w:val="auto"/>
      <w:sz w:val="20"/>
      <w:szCs w:val="20"/>
    </w:rPr>
  </w:style>
  <w:style w:type="paragraph" w:styleId="BodyText">
    <w:name w:val="Body Text"/>
    <w:basedOn w:val="Normal"/>
    <w:rsid w:val="00AE28E2"/>
    <w:pPr>
      <w:spacing w:after="240" w:line="240" w:lineRule="atLeast"/>
      <w:ind w:left="1080"/>
      <w:jc w:val="both"/>
    </w:pPr>
    <w:rPr>
      <w:rFonts w:ascii="Arial" w:hAnsi="Arial"/>
      <w:color w:val="auto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Name</vt:lpstr>
    </vt:vector>
  </TitlesOfParts>
  <Company>Dominican University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Name</dc:title>
  <dc:creator>kozakmmr;jmiller</dc:creator>
  <cp:lastModifiedBy>James Miller</cp:lastModifiedBy>
  <cp:revision>3</cp:revision>
  <dcterms:created xsi:type="dcterms:W3CDTF">2017-12-03T04:08:00Z</dcterms:created>
  <dcterms:modified xsi:type="dcterms:W3CDTF">2017-12-03T04:19:00Z</dcterms:modified>
</cp:coreProperties>
</file>